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32" w:rsidRDefault="00F95F32" w:rsidP="00F95F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SACRED HEART COLLEGE (AUTONOMOUS), TIRUPATTU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R, VELLORE.</w:t>
      </w:r>
    </w:p>
    <w:tbl>
      <w:tblPr>
        <w:tblW w:w="93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469"/>
        <w:gridCol w:w="2560"/>
        <w:gridCol w:w="936"/>
        <w:gridCol w:w="2252"/>
      </w:tblGrid>
      <w:tr w:rsidR="00F95F32" w:rsidTr="0018681A">
        <w:trPr>
          <w:trHeight w:val="357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410" w:rsidRPr="00022410" w:rsidRDefault="00F95F32" w:rsidP="0002241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22410">
              <w:rPr>
                <w:rFonts w:ascii="Times New Roman" w:hAnsi="Times New Roman"/>
                <w:b/>
              </w:rPr>
              <w:t>Minutes of IQAC Meeting</w:t>
            </w:r>
          </w:p>
          <w:p w:rsidR="00F95F32" w:rsidRPr="00022410" w:rsidRDefault="00F95F32" w:rsidP="00022410">
            <w:pPr>
              <w:pStyle w:val="NoSpacing"/>
              <w:rPr>
                <w:szCs w:val="24"/>
              </w:rPr>
            </w:pPr>
            <w:r w:rsidRPr="00022410">
              <w:rPr>
                <w:rFonts w:ascii="Times New Roman" w:hAnsi="Times New Roman"/>
                <w:b/>
              </w:rPr>
              <w:t>I. SCHEDULE</w:t>
            </w:r>
          </w:p>
        </w:tc>
      </w:tr>
      <w:tr w:rsidR="00F95F32" w:rsidTr="00791043">
        <w:trPr>
          <w:trHeight w:val="9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326999">
            <w:pPr>
              <w:spacing w:before="24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Date : </w:t>
            </w:r>
            <w:r w:rsidR="00330D0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330D0C" w:rsidRPr="00A60FE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30D0C">
              <w:rPr>
                <w:rFonts w:ascii="Times New Roman" w:hAnsi="Times New Roman"/>
                <w:b/>
                <w:sz w:val="24"/>
                <w:szCs w:val="24"/>
              </w:rPr>
              <w:t>01/2018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Pr="00022410" w:rsidRDefault="00330D0C" w:rsidP="00330D0C">
            <w:pPr>
              <w:spacing w:before="240" w:after="12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Time : 2.45 pm to 3.45</w:t>
            </w:r>
            <w:r w:rsidR="00F95F32" w:rsidRPr="00022410">
              <w:rPr>
                <w:rFonts w:ascii="Times New Roman" w:hAnsi="Times New Roman"/>
                <w:b/>
                <w:szCs w:val="24"/>
              </w:rPr>
              <w:t xml:space="preserve"> pm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 w:rsidP="004C329D">
            <w:pPr>
              <w:spacing w:before="24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Place  : </w:t>
            </w:r>
            <w:r w:rsidR="00E0091A">
              <w:rPr>
                <w:rFonts w:ascii="Times New Roman" w:hAnsi="Times New Roman"/>
                <w:b/>
                <w:sz w:val="24"/>
                <w:szCs w:val="24"/>
              </w:rPr>
              <w:t xml:space="preserve">APRC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Board Room</w:t>
            </w:r>
          </w:p>
        </w:tc>
      </w:tr>
      <w:tr w:rsidR="00F95F32" w:rsidTr="00791043">
        <w:trPr>
          <w:trHeight w:val="431"/>
        </w:trPr>
        <w:tc>
          <w:tcPr>
            <w:tcW w:w="7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Pr="002F2571" w:rsidRDefault="00F95F32" w:rsidP="002F2571">
            <w:pPr>
              <w:pStyle w:val="NoSpacing"/>
              <w:rPr>
                <w:rFonts w:ascii="Times New Roman" w:hAnsi="Times New Roman"/>
                <w:b/>
              </w:rPr>
            </w:pPr>
            <w:r w:rsidRPr="002F2571">
              <w:rPr>
                <w:rFonts w:ascii="Times New Roman" w:hAnsi="Times New Roman"/>
                <w:b/>
              </w:rPr>
              <w:t>II. MEMBERS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Pr="002F2571" w:rsidRDefault="00F95F32" w:rsidP="002F2571">
            <w:pPr>
              <w:pStyle w:val="NoSpacing"/>
              <w:rPr>
                <w:rFonts w:ascii="Times New Roman" w:hAnsi="Times New Roman"/>
                <w:b/>
              </w:rPr>
            </w:pPr>
            <w:r w:rsidRPr="002F2571">
              <w:rPr>
                <w:rFonts w:ascii="Times New Roman" w:hAnsi="Times New Roman"/>
                <w:b/>
              </w:rPr>
              <w:t>Signature</w:t>
            </w:r>
          </w:p>
        </w:tc>
      </w:tr>
      <w:tr w:rsidR="00F95F32" w:rsidTr="0018681A">
        <w:trPr>
          <w:trHeight w:val="90"/>
        </w:trPr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D. Maria Antony Raj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18681A">
        <w:trPr>
          <w:trHeight w:val="90"/>
        </w:trPr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Additional Principal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K.A. Maria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Arokiaraj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18681A">
        <w:trPr>
          <w:trHeight w:val="90"/>
        </w:trPr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Vice Principal and COE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Praveen Peter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18681A">
        <w:trPr>
          <w:trHeight w:val="90"/>
        </w:trPr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IQAC Coordinator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 Sagayaraj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18681A">
        <w:trPr>
          <w:trHeight w:val="90"/>
        </w:trPr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IQAC Assistant Coordinator – 1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Britto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Antony Xavier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18681A">
        <w:trPr>
          <w:trHeight w:val="90"/>
        </w:trPr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IQAC Assistant Coordinator – 2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 A. Martin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Britto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Dhas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18681A">
        <w:trPr>
          <w:trHeight w:val="285"/>
        </w:trPr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>(Steering Committee Coordinator)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L. Ravi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18681A">
        <w:trPr>
          <w:trHeight w:val="285"/>
        </w:trPr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IQAC Secretary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Vinoth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Kanna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18681A">
        <w:trPr>
          <w:trHeight w:val="90"/>
        </w:trPr>
        <w:tc>
          <w:tcPr>
            <w:tcW w:w="3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Members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S.R. Xavier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Rajarathinam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18681A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 Paul Raj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18681A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Mrs.A.Josephine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Sahaya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Mala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18681A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S.U.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Vasantha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18681A">
        <w:trPr>
          <w:trHeight w:val="275"/>
        </w:trPr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Representative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Rev. Fr. Stanislaus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71" w:rsidTr="0018681A">
        <w:trPr>
          <w:trHeight w:val="275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71" w:rsidRPr="002F2571" w:rsidRDefault="002F2571" w:rsidP="0018681A">
            <w:pPr>
              <w:spacing w:before="24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F2571">
              <w:rPr>
                <w:rFonts w:ascii="Times New Roman" w:hAnsi="Times New Roman"/>
                <w:b/>
              </w:rPr>
              <w:t>II. AGENDA OF THE MEETING</w:t>
            </w:r>
          </w:p>
        </w:tc>
      </w:tr>
      <w:tr w:rsidR="00F95F32" w:rsidTr="0018681A">
        <w:trPr>
          <w:trHeight w:val="2735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D0C" w:rsidRPr="00D32587" w:rsidRDefault="00330D0C" w:rsidP="00330D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587">
              <w:rPr>
                <w:rFonts w:ascii="Times New Roman" w:hAnsi="Times New Roman" w:cs="Times New Roman"/>
                <w:sz w:val="24"/>
                <w:szCs w:val="24"/>
              </w:rPr>
              <w:t>Prayer -  Fr. Principal</w:t>
            </w:r>
          </w:p>
          <w:p w:rsidR="00330D0C" w:rsidRDefault="00330D0C" w:rsidP="00330D0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Library Audit Student Survey Report.</w:t>
            </w:r>
          </w:p>
          <w:p w:rsidR="00330D0C" w:rsidRDefault="00330D0C" w:rsidP="00330D0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129">
              <w:rPr>
                <w:rFonts w:ascii="Times New Roman" w:hAnsi="Times New Roman" w:cs="Times New Roman"/>
                <w:sz w:val="24"/>
                <w:szCs w:val="24"/>
              </w:rPr>
              <w:t>CQC Evaluation Report, Dec, 2017</w:t>
            </w:r>
            <w:r w:rsidR="00595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D0C" w:rsidRDefault="00330D0C" w:rsidP="00330D0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Convocation Registration Online.</w:t>
            </w:r>
          </w:p>
          <w:p w:rsidR="00330D0C" w:rsidRDefault="00330D0C" w:rsidP="00330D0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Education Department Student Survey and Status.</w:t>
            </w:r>
          </w:p>
          <w:p w:rsidR="00330D0C" w:rsidRPr="001321FE" w:rsidRDefault="00330D0C" w:rsidP="00330D0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COE</w:t>
            </w:r>
            <w:r w:rsidRPr="0013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Audit – Question Paper Audit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 Ravi.  </w:t>
            </w:r>
          </w:p>
          <w:p w:rsidR="00F23620" w:rsidRPr="00330D0C" w:rsidRDefault="00330D0C" w:rsidP="00330D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9">
              <w:rPr>
                <w:rFonts w:ascii="Times New Roman" w:hAnsi="Times New Roman" w:cs="Times New Roman"/>
                <w:sz w:val="24"/>
                <w:szCs w:val="24"/>
              </w:rPr>
              <w:t xml:space="preserve">Research Day- </w:t>
            </w:r>
            <w:proofErr w:type="spellStart"/>
            <w:r w:rsidRPr="00652129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652129">
              <w:rPr>
                <w:rFonts w:ascii="Times New Roman" w:hAnsi="Times New Roman" w:cs="Times New Roman"/>
                <w:sz w:val="24"/>
                <w:szCs w:val="24"/>
              </w:rPr>
              <w:t xml:space="preserve"> L. Ravi.</w:t>
            </w:r>
          </w:p>
        </w:tc>
      </w:tr>
      <w:tr w:rsidR="00F95F32" w:rsidTr="0018681A">
        <w:trPr>
          <w:trHeight w:val="201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4E7166">
            <w:pPr>
              <w:pStyle w:val="NoSpacing"/>
              <w:spacing w:before="240"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III. DISCUSSIONS OF THE MEETING</w:t>
            </w:r>
          </w:p>
        </w:tc>
      </w:tr>
      <w:tr w:rsidR="00F95F32" w:rsidTr="00A2595B">
        <w:trPr>
          <w:trHeight w:val="8045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5B" w:rsidRDefault="000924B6" w:rsidP="00CA197A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Rev. </w:t>
            </w:r>
            <w:proofErr w:type="spellStart"/>
            <w:r w:rsidRPr="00A2595B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A2595B">
              <w:rPr>
                <w:rFonts w:ascii="Times New Roman" w:hAnsi="Times New Roman"/>
                <w:sz w:val="24"/>
                <w:szCs w:val="24"/>
              </w:rPr>
              <w:t xml:space="preserve"> D. Maria Antony Raj, Principal initiated the meeting with a prayer</w:t>
            </w:r>
            <w:r w:rsidR="00A259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4D0" w:rsidRPr="00A2595B" w:rsidRDefault="000924B6" w:rsidP="00CA197A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95B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A2595B">
              <w:rPr>
                <w:rFonts w:ascii="Times New Roman" w:hAnsi="Times New Roman"/>
                <w:sz w:val="24"/>
                <w:szCs w:val="24"/>
              </w:rPr>
              <w:t xml:space="preserve"> S. Sagayaraj welcomed the IQAC members and briefed the agenda of the meeting. </w:t>
            </w:r>
          </w:p>
          <w:p w:rsidR="003B06CD" w:rsidRPr="00836379" w:rsidRDefault="00E624D0" w:rsidP="00022410">
            <w:pPr>
              <w:pStyle w:val="NoSpacing"/>
              <w:spacing w:line="360" w:lineRule="auto"/>
              <w:ind w:lef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Discussions </w:t>
            </w:r>
            <w:r w:rsidR="004E7166" w:rsidRPr="00836379">
              <w:rPr>
                <w:rFonts w:ascii="Times New Roman" w:eastAsia="Times New Roman" w:hAnsi="Times New Roman"/>
                <w:b/>
                <w:sz w:val="24"/>
                <w:szCs w:val="24"/>
              </w:rPr>
              <w:t>/ Suggestions</w:t>
            </w:r>
          </w:p>
          <w:p w:rsidR="00A2595B" w:rsidRPr="00A2595B" w:rsidRDefault="00330D0C" w:rsidP="00A2595B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9">
              <w:rPr>
                <w:rFonts w:ascii="Times New Roman" w:hAnsi="Times New Roman" w:cs="Times New Roman"/>
                <w:sz w:val="24"/>
                <w:szCs w:val="24"/>
              </w:rPr>
              <w:t xml:space="preserve">Library Audit Student Survey Report was presented by </w:t>
            </w:r>
            <w:proofErr w:type="spellStart"/>
            <w:r w:rsidRPr="00836379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836379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836379">
              <w:rPr>
                <w:rFonts w:ascii="Times New Roman" w:hAnsi="Times New Roman" w:cs="Times New Roman"/>
                <w:sz w:val="24"/>
                <w:szCs w:val="24"/>
              </w:rPr>
              <w:t>Sagayaraj</w:t>
            </w:r>
            <w:proofErr w:type="spellEnd"/>
            <w:r w:rsidR="00A259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595B" w:rsidRPr="00A2595B">
              <w:rPr>
                <w:rFonts w:ascii="Times New Roman" w:hAnsi="Times New Roman" w:cs="Times New Roman"/>
                <w:sz w:val="24"/>
                <w:szCs w:val="24"/>
              </w:rPr>
              <w:t>The members suggested few corrections in the document.</w:t>
            </w:r>
          </w:p>
          <w:p w:rsidR="002F2571" w:rsidRPr="00836379" w:rsidRDefault="00835446" w:rsidP="00836379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79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836379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836379">
              <w:rPr>
                <w:rFonts w:ascii="Times New Roman" w:hAnsi="Times New Roman" w:cs="Times New Roman"/>
                <w:sz w:val="24"/>
                <w:szCs w:val="24"/>
              </w:rPr>
              <w:t>Sagayaraj</w:t>
            </w:r>
            <w:proofErr w:type="spellEnd"/>
            <w:r w:rsidRPr="0083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594">
              <w:rPr>
                <w:rFonts w:ascii="Times New Roman" w:hAnsi="Times New Roman" w:cs="Times New Roman"/>
                <w:sz w:val="24"/>
                <w:szCs w:val="24"/>
              </w:rPr>
              <w:t xml:space="preserve">gave a practical explanation </w:t>
            </w:r>
            <w:r w:rsidR="00AB563E">
              <w:rPr>
                <w:rFonts w:ascii="Times New Roman" w:hAnsi="Times New Roman" w:cs="Times New Roman"/>
                <w:sz w:val="24"/>
                <w:szCs w:val="24"/>
              </w:rPr>
              <w:t>for the</w:t>
            </w:r>
            <w:r w:rsidRPr="0083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594">
              <w:rPr>
                <w:rFonts w:ascii="Times New Roman" w:hAnsi="Times New Roman" w:cs="Times New Roman"/>
                <w:sz w:val="24"/>
                <w:szCs w:val="24"/>
              </w:rPr>
              <w:t>Online-</w:t>
            </w:r>
            <w:r w:rsidRPr="00836379">
              <w:rPr>
                <w:rFonts w:ascii="Times New Roman" w:hAnsi="Times New Roman" w:cs="Times New Roman"/>
                <w:sz w:val="24"/>
                <w:szCs w:val="24"/>
              </w:rPr>
              <w:t xml:space="preserve">Convocation Registration </w:t>
            </w:r>
            <w:r w:rsidR="00DA558C" w:rsidRPr="00836379">
              <w:rPr>
                <w:rFonts w:ascii="Times New Roman" w:hAnsi="Times New Roman" w:cs="Times New Roman"/>
                <w:sz w:val="24"/>
                <w:szCs w:val="24"/>
              </w:rPr>
              <w:t xml:space="preserve">process to the IQAC members and Rev. </w:t>
            </w:r>
            <w:proofErr w:type="spellStart"/>
            <w:r w:rsidR="00DA558C" w:rsidRPr="00836379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="00DA558C" w:rsidRPr="00836379">
              <w:rPr>
                <w:rFonts w:ascii="Times New Roman" w:hAnsi="Times New Roman" w:cs="Times New Roman"/>
                <w:sz w:val="24"/>
                <w:szCs w:val="24"/>
              </w:rPr>
              <w:t xml:space="preserve"> K.A. Maria Arokiaraj </w:t>
            </w:r>
            <w:r w:rsidR="00BA7276" w:rsidRPr="00836379">
              <w:rPr>
                <w:rFonts w:ascii="Times New Roman" w:hAnsi="Times New Roman" w:cs="Times New Roman"/>
                <w:sz w:val="24"/>
                <w:szCs w:val="24"/>
              </w:rPr>
              <w:t>recommended</w:t>
            </w:r>
            <w:r w:rsidR="00DA558C" w:rsidRPr="00836379">
              <w:rPr>
                <w:rFonts w:ascii="Times New Roman" w:hAnsi="Times New Roman" w:cs="Times New Roman"/>
                <w:sz w:val="24"/>
                <w:szCs w:val="24"/>
              </w:rPr>
              <w:t xml:space="preserve"> that the development team shall </w:t>
            </w:r>
            <w:r w:rsidR="00AB563E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r w:rsidR="00DA558C" w:rsidRPr="0083637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DA558C" w:rsidRPr="0018681A">
              <w:rPr>
                <w:rFonts w:ascii="Times New Roman" w:hAnsi="Times New Roman" w:cs="Times New Roman"/>
                <w:b/>
                <w:sz w:val="24"/>
                <w:szCs w:val="24"/>
              </w:rPr>
              <w:t>convocation logo</w:t>
            </w:r>
            <w:r w:rsidR="00DA558C" w:rsidRPr="00836379">
              <w:rPr>
                <w:rFonts w:ascii="Times New Roman" w:hAnsi="Times New Roman" w:cs="Times New Roman"/>
                <w:sz w:val="24"/>
                <w:szCs w:val="24"/>
              </w:rPr>
              <w:t xml:space="preserve"> on the registration link.</w:t>
            </w:r>
          </w:p>
          <w:p w:rsidR="00DA558C" w:rsidRPr="00836379" w:rsidRDefault="00DA558C" w:rsidP="00836379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79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836379">
              <w:rPr>
                <w:rFonts w:ascii="Times New Roman" w:hAnsi="Times New Roman" w:cs="Times New Roman"/>
                <w:sz w:val="24"/>
                <w:szCs w:val="24"/>
              </w:rPr>
              <w:t xml:space="preserve"> S. Sagayaraj presented the Physical Education Department Student Survey </w:t>
            </w:r>
            <w:r w:rsidR="00A2595B">
              <w:rPr>
                <w:rFonts w:ascii="Times New Roman" w:hAnsi="Times New Roman" w:cs="Times New Roman"/>
                <w:sz w:val="24"/>
                <w:szCs w:val="24"/>
              </w:rPr>
              <w:t>tool</w:t>
            </w:r>
            <w:r w:rsidR="00BA7276" w:rsidRPr="00836379">
              <w:rPr>
                <w:rFonts w:ascii="Times New Roman" w:hAnsi="Times New Roman" w:cs="Times New Roman"/>
                <w:sz w:val="24"/>
                <w:szCs w:val="24"/>
              </w:rPr>
              <w:t xml:space="preserve"> and Rev. </w:t>
            </w:r>
            <w:proofErr w:type="spellStart"/>
            <w:r w:rsidR="00BA7276" w:rsidRPr="00836379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="00BA7276" w:rsidRPr="00836379">
              <w:rPr>
                <w:rFonts w:ascii="Times New Roman" w:hAnsi="Times New Roman" w:cs="Times New Roman"/>
                <w:sz w:val="24"/>
                <w:szCs w:val="24"/>
              </w:rPr>
              <w:t xml:space="preserve"> K.A. Maria Arokiaraj </w:t>
            </w:r>
            <w:r w:rsidR="00836379" w:rsidRPr="00836379">
              <w:rPr>
                <w:rFonts w:ascii="Times New Roman" w:hAnsi="Times New Roman" w:cs="Times New Roman"/>
                <w:sz w:val="24"/>
                <w:szCs w:val="24"/>
              </w:rPr>
              <w:t>recommended</w:t>
            </w:r>
            <w:r w:rsidR="00AB563E">
              <w:rPr>
                <w:rFonts w:ascii="Times New Roman" w:hAnsi="Times New Roman" w:cs="Times New Roman"/>
                <w:sz w:val="24"/>
                <w:szCs w:val="24"/>
              </w:rPr>
              <w:t xml:space="preserve"> that the noun “S</w:t>
            </w:r>
            <w:r w:rsidR="00BA7276" w:rsidRPr="00836379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  <w:r w:rsidR="00AB563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A7276" w:rsidRPr="00836379">
              <w:rPr>
                <w:rFonts w:ascii="Times New Roman" w:hAnsi="Times New Roman" w:cs="Times New Roman"/>
                <w:sz w:val="24"/>
                <w:szCs w:val="24"/>
              </w:rPr>
              <w:t>” can be changed</w:t>
            </w:r>
            <w:r w:rsidR="00836379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="00BA7276" w:rsidRPr="0083637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BA7276" w:rsidRPr="0018681A">
              <w:rPr>
                <w:rFonts w:ascii="Times New Roman" w:hAnsi="Times New Roman" w:cs="Times New Roman"/>
                <w:b/>
                <w:sz w:val="24"/>
                <w:szCs w:val="24"/>
              </w:rPr>
              <w:t>Game</w:t>
            </w:r>
            <w:r w:rsidR="00AB563E" w:rsidRPr="001868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A7276" w:rsidRPr="0018681A">
              <w:rPr>
                <w:rFonts w:ascii="Times New Roman" w:hAnsi="Times New Roman" w:cs="Times New Roman"/>
                <w:b/>
                <w:sz w:val="24"/>
                <w:szCs w:val="24"/>
              </w:rPr>
              <w:t>/ Athletics</w:t>
            </w:r>
            <w:r w:rsidR="00BA7276" w:rsidRPr="00836379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Pr="0083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C2E" w:rsidRPr="00836379" w:rsidRDefault="00BA7276" w:rsidP="00836379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9">
              <w:rPr>
                <w:rFonts w:ascii="Times New Roman" w:hAnsi="Times New Roman" w:cs="Times New Roman"/>
                <w:sz w:val="24"/>
                <w:szCs w:val="24"/>
              </w:rPr>
              <w:t xml:space="preserve">Rev. </w:t>
            </w:r>
            <w:proofErr w:type="spellStart"/>
            <w:r w:rsidRPr="00836379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836379">
              <w:rPr>
                <w:rFonts w:ascii="Times New Roman" w:hAnsi="Times New Roman" w:cs="Times New Roman"/>
                <w:sz w:val="24"/>
                <w:szCs w:val="24"/>
              </w:rPr>
              <w:t xml:space="preserve"> Praveen Peter suggested that the feedback form for </w:t>
            </w:r>
            <w:r w:rsidR="00AB563E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  <w:r w:rsidRPr="00836379">
              <w:rPr>
                <w:rFonts w:ascii="Times New Roman" w:hAnsi="Times New Roman" w:cs="Times New Roman"/>
                <w:sz w:val="24"/>
                <w:szCs w:val="24"/>
              </w:rPr>
              <w:t xml:space="preserve">persons can be </w:t>
            </w:r>
            <w:r w:rsidRPr="0018681A">
              <w:rPr>
                <w:rFonts w:ascii="Times New Roman" w:hAnsi="Times New Roman" w:cs="Times New Roman"/>
                <w:b/>
                <w:sz w:val="24"/>
                <w:szCs w:val="24"/>
              </w:rPr>
              <w:t>bilingual</w:t>
            </w:r>
            <w:r w:rsidRPr="00836379">
              <w:rPr>
                <w:rFonts w:ascii="Times New Roman" w:hAnsi="Times New Roman" w:cs="Times New Roman"/>
                <w:sz w:val="24"/>
                <w:szCs w:val="24"/>
              </w:rPr>
              <w:t xml:space="preserve"> [English &amp; Tamil]</w:t>
            </w:r>
            <w:r w:rsidR="00836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C2E" w:rsidRPr="00836379">
              <w:rPr>
                <w:rFonts w:ascii="Times New Roman" w:hAnsi="Times New Roman" w:cs="Times New Roman"/>
                <w:sz w:val="24"/>
                <w:szCs w:val="24"/>
              </w:rPr>
              <w:t xml:space="preserve">so that they can understand the questions </w:t>
            </w:r>
            <w:r w:rsidR="00AB563E">
              <w:rPr>
                <w:rFonts w:ascii="Times New Roman" w:hAnsi="Times New Roman" w:cs="Times New Roman"/>
                <w:sz w:val="24"/>
                <w:szCs w:val="24"/>
              </w:rPr>
              <w:t>easily</w:t>
            </w:r>
            <w:r w:rsidR="00341C2E" w:rsidRPr="00836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95B" w:rsidRDefault="00BA7276" w:rsidP="007D6759">
            <w:pPr>
              <w:pStyle w:val="ListParagraph"/>
              <w:numPr>
                <w:ilvl w:val="0"/>
                <w:numId w:val="9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1C2E" w:rsidRPr="00A2595B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="00341C2E" w:rsidRPr="00A2595B">
              <w:rPr>
                <w:rFonts w:ascii="Times New Roman" w:hAnsi="Times New Roman" w:cs="Times New Roman"/>
                <w:sz w:val="24"/>
                <w:szCs w:val="24"/>
              </w:rPr>
              <w:t xml:space="preserve"> L. Ravi proposed </w:t>
            </w:r>
            <w:r w:rsidR="00A2595B" w:rsidRPr="00A2595B">
              <w:rPr>
                <w:rFonts w:ascii="Times New Roman" w:hAnsi="Times New Roman" w:cs="Times New Roman"/>
                <w:sz w:val="24"/>
                <w:szCs w:val="24"/>
              </w:rPr>
              <w:t xml:space="preserve">a concept note on </w:t>
            </w:r>
            <w:r w:rsidR="00341C2E" w:rsidRPr="00A2595B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341C2E" w:rsidRPr="00A25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Research Day</w:t>
            </w:r>
            <w:r w:rsidR="00341C2E" w:rsidRPr="00A25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’</w:t>
            </w:r>
            <w:r w:rsidR="00A2595B" w:rsidRPr="00A25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41C2E" w:rsidRPr="00A2595B">
              <w:rPr>
                <w:rFonts w:ascii="Times New Roman" w:hAnsi="Times New Roman" w:cs="Times New Roman"/>
                <w:sz w:val="24"/>
                <w:szCs w:val="24"/>
              </w:rPr>
              <w:t xml:space="preserve">Fr. Principal </w:t>
            </w:r>
            <w:r w:rsidR="00A2595B">
              <w:rPr>
                <w:rFonts w:ascii="Times New Roman" w:hAnsi="Times New Roman" w:cs="Times New Roman"/>
                <w:sz w:val="24"/>
                <w:szCs w:val="24"/>
              </w:rPr>
              <w:t xml:space="preserve">and Fr. Additional principal welcomed </w:t>
            </w:r>
            <w:r w:rsidR="00341C2E" w:rsidRPr="00A2595B">
              <w:rPr>
                <w:rFonts w:ascii="Times New Roman" w:hAnsi="Times New Roman" w:cs="Times New Roman"/>
                <w:sz w:val="24"/>
                <w:szCs w:val="24"/>
              </w:rPr>
              <w:t>the proposal</w:t>
            </w:r>
            <w:r w:rsidR="00A2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379" w:rsidRPr="00836379" w:rsidRDefault="00341C2E" w:rsidP="00A2595B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79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836379">
              <w:rPr>
                <w:rFonts w:ascii="Times New Roman" w:hAnsi="Times New Roman" w:cs="Times New Roman"/>
                <w:sz w:val="24"/>
                <w:szCs w:val="24"/>
              </w:rPr>
              <w:t xml:space="preserve"> L. Ravi proposed </w:t>
            </w:r>
            <w:r w:rsidRPr="0018681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3D5B62" w:rsidRPr="0018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new</w:t>
            </w:r>
            <w:r w:rsidR="00AB563E" w:rsidRPr="0018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template</w:t>
            </w:r>
            <w:r w:rsidR="00AB563E">
              <w:rPr>
                <w:rFonts w:ascii="Times New Roman" w:hAnsi="Times New Roman" w:cs="Times New Roman"/>
                <w:sz w:val="24"/>
                <w:szCs w:val="24"/>
              </w:rPr>
              <w:t xml:space="preserve"> for a</w:t>
            </w:r>
            <w:r w:rsidRPr="00836379">
              <w:rPr>
                <w:rFonts w:ascii="Times New Roman" w:hAnsi="Times New Roman" w:cs="Times New Roman"/>
                <w:sz w:val="24"/>
                <w:szCs w:val="24"/>
              </w:rPr>
              <w:t xml:space="preserve">uditing Question Papers after conducting </w:t>
            </w:r>
            <w:r w:rsidR="003D5B62" w:rsidRPr="0083637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836379">
              <w:rPr>
                <w:rFonts w:ascii="Times New Roman" w:hAnsi="Times New Roman" w:cs="Times New Roman"/>
                <w:sz w:val="24"/>
                <w:szCs w:val="24"/>
              </w:rPr>
              <w:t xml:space="preserve">examinations </w:t>
            </w:r>
            <w:r w:rsidR="003D5B62" w:rsidRPr="00836379">
              <w:rPr>
                <w:rFonts w:ascii="Times New Roman" w:hAnsi="Times New Roman" w:cs="Times New Roman"/>
                <w:sz w:val="24"/>
                <w:szCs w:val="24"/>
              </w:rPr>
              <w:t xml:space="preserve">and stated that it was one of the scientific methods for evaluating </w:t>
            </w:r>
            <w:r w:rsidR="00836379" w:rsidRPr="00836379">
              <w:rPr>
                <w:rFonts w:ascii="Times New Roman" w:hAnsi="Times New Roman" w:cs="Times New Roman"/>
                <w:sz w:val="24"/>
                <w:szCs w:val="24"/>
              </w:rPr>
              <w:t>Question Papers</w:t>
            </w:r>
            <w:r w:rsidR="00AB56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6379" w:rsidRPr="0083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63E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3D5B62" w:rsidRPr="00836379">
              <w:rPr>
                <w:rFonts w:ascii="Times New Roman" w:hAnsi="Times New Roman" w:cs="Times New Roman"/>
                <w:sz w:val="24"/>
                <w:szCs w:val="24"/>
              </w:rPr>
              <w:t>to determine its degree of difficulty</w:t>
            </w:r>
            <w:r w:rsidR="00A2595B">
              <w:rPr>
                <w:rFonts w:ascii="Times New Roman" w:hAnsi="Times New Roman" w:cs="Times New Roman"/>
                <w:sz w:val="24"/>
                <w:szCs w:val="24"/>
              </w:rPr>
              <w:t xml:space="preserve">. It is suggested as a first step towards </w:t>
            </w:r>
            <w:r w:rsidR="003D5B62" w:rsidRPr="0018681A">
              <w:rPr>
                <w:rFonts w:ascii="Times New Roman" w:hAnsi="Times New Roman" w:cs="Times New Roman"/>
                <w:b/>
                <w:sz w:val="24"/>
                <w:szCs w:val="24"/>
              </w:rPr>
              <w:t>COE Audit</w:t>
            </w:r>
            <w:r w:rsidR="003D5B62" w:rsidRPr="00836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F32" w:rsidTr="0018681A">
        <w:trPr>
          <w:trHeight w:val="317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Pr="00836379" w:rsidRDefault="00F95F32" w:rsidP="00022410">
            <w:pPr>
              <w:pStyle w:val="NoSpacing"/>
              <w:spacing w:before="24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6379">
              <w:rPr>
                <w:rFonts w:ascii="Times New Roman" w:eastAsia="Times New Roman" w:hAnsi="Times New Roman"/>
                <w:b/>
                <w:sz w:val="24"/>
                <w:szCs w:val="24"/>
              </w:rPr>
              <w:t>IV</w:t>
            </w:r>
            <w:r w:rsidRPr="0083637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363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DECISIONS OF THE MEETING </w:t>
            </w:r>
          </w:p>
        </w:tc>
      </w:tr>
      <w:tr w:rsidR="00F95F32" w:rsidTr="0018681A">
        <w:trPr>
          <w:trHeight w:val="317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27" w:rsidRPr="00836379" w:rsidRDefault="00A2595B" w:rsidP="00A2595B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Principal shall constitute a committee to study the concept note on Research day for further implementation. </w:t>
            </w:r>
            <w:r w:rsidR="00A0214F" w:rsidRPr="00836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45A89" w:rsidRDefault="00E45A89" w:rsidP="00022410">
      <w:pPr>
        <w:jc w:val="both"/>
      </w:pPr>
    </w:p>
    <w:sectPr w:rsidR="00E45A89" w:rsidSect="0018681A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447F"/>
    <w:multiLevelType w:val="hybridMultilevel"/>
    <w:tmpl w:val="E5209996"/>
    <w:lvl w:ilvl="0" w:tplc="6846B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0011"/>
    <w:multiLevelType w:val="hybridMultilevel"/>
    <w:tmpl w:val="9860FEB6"/>
    <w:lvl w:ilvl="0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2B72A7D"/>
    <w:multiLevelType w:val="hybridMultilevel"/>
    <w:tmpl w:val="0B5060D0"/>
    <w:lvl w:ilvl="0" w:tplc="9880C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61A58"/>
    <w:multiLevelType w:val="hybridMultilevel"/>
    <w:tmpl w:val="C19C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E08D4"/>
    <w:multiLevelType w:val="hybridMultilevel"/>
    <w:tmpl w:val="D87E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6328C"/>
    <w:multiLevelType w:val="hybridMultilevel"/>
    <w:tmpl w:val="E86AE7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D3DB5"/>
    <w:multiLevelType w:val="hybridMultilevel"/>
    <w:tmpl w:val="143ED4F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16A17"/>
    <w:multiLevelType w:val="hybridMultilevel"/>
    <w:tmpl w:val="E494B556"/>
    <w:lvl w:ilvl="0" w:tplc="8E6C41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8AB0154"/>
    <w:multiLevelType w:val="hybridMultilevel"/>
    <w:tmpl w:val="3B22D0F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8B284C"/>
    <w:multiLevelType w:val="hybridMultilevel"/>
    <w:tmpl w:val="0A4E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41054"/>
    <w:multiLevelType w:val="hybridMultilevel"/>
    <w:tmpl w:val="30627D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A13D7"/>
    <w:multiLevelType w:val="hybridMultilevel"/>
    <w:tmpl w:val="3FB46FF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E1438D"/>
    <w:multiLevelType w:val="hybridMultilevel"/>
    <w:tmpl w:val="62D87C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86A37"/>
    <w:multiLevelType w:val="hybridMultilevel"/>
    <w:tmpl w:val="0610F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</w:num>
  <w:num w:numId="5">
    <w:abstractNumId w:val="12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13"/>
  </w:num>
  <w:num w:numId="11">
    <w:abstractNumId w:val="9"/>
  </w:num>
  <w:num w:numId="12">
    <w:abstractNumId w:val="7"/>
  </w:num>
  <w:num w:numId="13">
    <w:abstractNumId w:val="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32"/>
    <w:rsid w:val="00022410"/>
    <w:rsid w:val="00026CAC"/>
    <w:rsid w:val="00066C77"/>
    <w:rsid w:val="000924B6"/>
    <w:rsid w:val="000B20DE"/>
    <w:rsid w:val="000B4871"/>
    <w:rsid w:val="000D77A4"/>
    <w:rsid w:val="00125E75"/>
    <w:rsid w:val="00160BD8"/>
    <w:rsid w:val="0018681A"/>
    <w:rsid w:val="00246A45"/>
    <w:rsid w:val="0026274D"/>
    <w:rsid w:val="002A1890"/>
    <w:rsid w:val="002F2571"/>
    <w:rsid w:val="00326999"/>
    <w:rsid w:val="00330D0C"/>
    <w:rsid w:val="0033311F"/>
    <w:rsid w:val="00341C2E"/>
    <w:rsid w:val="00344228"/>
    <w:rsid w:val="003946E4"/>
    <w:rsid w:val="003B06CD"/>
    <w:rsid w:val="003D5B62"/>
    <w:rsid w:val="00424936"/>
    <w:rsid w:val="00452543"/>
    <w:rsid w:val="004708BE"/>
    <w:rsid w:val="00491251"/>
    <w:rsid w:val="004A4F7B"/>
    <w:rsid w:val="004C329D"/>
    <w:rsid w:val="004C3C22"/>
    <w:rsid w:val="004C7375"/>
    <w:rsid w:val="004E7166"/>
    <w:rsid w:val="004F001A"/>
    <w:rsid w:val="005430B7"/>
    <w:rsid w:val="0056225D"/>
    <w:rsid w:val="00582FCC"/>
    <w:rsid w:val="00595594"/>
    <w:rsid w:val="00631F41"/>
    <w:rsid w:val="006715A2"/>
    <w:rsid w:val="00671C26"/>
    <w:rsid w:val="006B06BE"/>
    <w:rsid w:val="006D1306"/>
    <w:rsid w:val="007429AF"/>
    <w:rsid w:val="007779DE"/>
    <w:rsid w:val="00791043"/>
    <w:rsid w:val="007A53B6"/>
    <w:rsid w:val="007A5656"/>
    <w:rsid w:val="007E01F2"/>
    <w:rsid w:val="00835446"/>
    <w:rsid w:val="00836379"/>
    <w:rsid w:val="00935A27"/>
    <w:rsid w:val="009445BA"/>
    <w:rsid w:val="00A0214F"/>
    <w:rsid w:val="00A2595B"/>
    <w:rsid w:val="00A52FEA"/>
    <w:rsid w:val="00AA12E1"/>
    <w:rsid w:val="00AB563E"/>
    <w:rsid w:val="00B17230"/>
    <w:rsid w:val="00B2276B"/>
    <w:rsid w:val="00BA5E57"/>
    <w:rsid w:val="00BA7276"/>
    <w:rsid w:val="00C1404A"/>
    <w:rsid w:val="00C233DA"/>
    <w:rsid w:val="00C3329F"/>
    <w:rsid w:val="00D13E51"/>
    <w:rsid w:val="00D4670D"/>
    <w:rsid w:val="00D80780"/>
    <w:rsid w:val="00DA558C"/>
    <w:rsid w:val="00E0091A"/>
    <w:rsid w:val="00E41226"/>
    <w:rsid w:val="00E45A89"/>
    <w:rsid w:val="00E624D0"/>
    <w:rsid w:val="00EC2184"/>
    <w:rsid w:val="00EF43DF"/>
    <w:rsid w:val="00F23620"/>
    <w:rsid w:val="00F95F32"/>
    <w:rsid w:val="00FA5184"/>
    <w:rsid w:val="00FA7968"/>
    <w:rsid w:val="00F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3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F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1723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4F0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269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3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F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1723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4F0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26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SHCGCC</cp:lastModifiedBy>
  <cp:revision>2</cp:revision>
  <dcterms:created xsi:type="dcterms:W3CDTF">2018-01-24T05:00:00Z</dcterms:created>
  <dcterms:modified xsi:type="dcterms:W3CDTF">2018-01-24T05:00:00Z</dcterms:modified>
</cp:coreProperties>
</file>